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№1 по физике</w:t>
      </w:r>
    </w:p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студентов 1 курса</w:t>
      </w:r>
    </w:p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факультета Технологического менеджмента</w:t>
      </w:r>
    </w:p>
    <w:p w:rsidR="00B17CBB" w:rsidRDefault="00B17CBB" w:rsidP="00B17CB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направления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«Технология производства и переработки с/х продукции»</w:t>
      </w:r>
    </w:p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заочной формы обучения</w:t>
      </w:r>
    </w:p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7</w:t>
      </w:r>
    </w:p>
    <w:p w:rsidR="007A4AAB" w:rsidRDefault="007A4AAB" w:rsidP="00733800">
      <w:pPr>
        <w:pStyle w:val="a3"/>
        <w:jc w:val="both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1.Время высушивания тонкого слоя молока на поверхности цилиндрического вальца равно 10 с, угол поворота вальца за это время равен </w:t>
      </w:r>
      <w:r w:rsidRPr="00CC753A">
        <w:rPr>
          <w:rFonts w:ascii="Times New Roman" w:eastAsia="Times New Roman" w:hAnsi="Times New Roman"/>
          <w:position w:val="-6"/>
          <w:sz w:val="28"/>
          <w:szCs w:val="28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95pt;height:16.75pt" o:ole="">
            <v:imagedata r:id="rId5" o:title=""/>
          </v:shape>
          <o:OLEObject Type="Embed" ProgID="Equation.3" ShapeID="_x0000_i1025" DrawAspect="Content" ObjectID="_1474780799" r:id="rId6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position w:val="-6"/>
          <w:sz w:val="28"/>
          <w:szCs w:val="28"/>
        </w:rPr>
        <w:t>Определить угловую скорость и частоту вращения вальца.</w:t>
      </w:r>
    </w:p>
    <w:p w:rsidR="007A4AAB" w:rsidRDefault="007A4AAB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2.Маховик начинает вращаться из состояния покоя с постоянным угловым ускорением 0,4 </w:t>
      </w:r>
      <w:r w:rsidRPr="00C94039">
        <w:rPr>
          <w:rFonts w:ascii="Times New Roman" w:eastAsia="Times New Roman" w:hAnsi="Times New Roman"/>
          <w:position w:val="-10"/>
          <w:sz w:val="28"/>
          <w:szCs w:val="28"/>
        </w:rPr>
        <w:object w:dxaOrig="820" w:dyaOrig="360">
          <v:shape id="_x0000_i1026" type="#_x0000_t75" style="width:41.85pt;height:18.4pt" o:ole="">
            <v:imagedata r:id="rId7" o:title=""/>
          </v:shape>
          <o:OLEObject Type="Embed" ProgID="Equation.3" ShapeID="_x0000_i1026" DrawAspect="Content" ObjectID="_1474780800" r:id="rId8"/>
        </w:object>
      </w:r>
      <w:r>
        <w:rPr>
          <w:rFonts w:ascii="Times New Roman" w:hAnsi="Times New Roman"/>
          <w:sz w:val="28"/>
          <w:szCs w:val="28"/>
        </w:rPr>
        <w:t xml:space="preserve">. Определить кинетическую энергию маховика через 25 с после начала движения, если через 10 с после начала движения момент импульса маховика составлял 60 </w:t>
      </w:r>
      <w:r w:rsidRPr="00C94039">
        <w:rPr>
          <w:rFonts w:ascii="Times New Roman" w:eastAsia="Times New Roman" w:hAnsi="Times New Roman"/>
          <w:position w:val="-24"/>
          <w:sz w:val="28"/>
          <w:szCs w:val="28"/>
        </w:rPr>
        <w:object w:dxaOrig="780" w:dyaOrig="660">
          <v:shape id="_x0000_i1027" type="#_x0000_t75" style="width:40.2pt;height:34.35pt" o:ole="">
            <v:imagedata r:id="rId9" o:title=""/>
          </v:shape>
          <o:OLEObject Type="Embed" ProgID="Equation.3" ShapeID="_x0000_i1027" DrawAspect="Content" ObjectID="_1474780801" r:id="rId10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7A4AAB" w:rsidRDefault="007A4AAB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3.Платформа в форме диска, может вращаться около вертикальной оси. На краю платформы стоит человек массой </w:t>
      </w:r>
      <w:r w:rsidRPr="00DD5875">
        <w:rPr>
          <w:rFonts w:ascii="Times New Roman" w:eastAsia="Times New Roman" w:hAnsi="Times New Roman"/>
          <w:position w:val="-10"/>
          <w:sz w:val="28"/>
          <w:szCs w:val="28"/>
        </w:rPr>
        <w:object w:dxaOrig="520" w:dyaOrig="340">
          <v:shape id="_x0000_i1028" type="#_x0000_t75" style="width:26.8pt;height:17.6pt" o:ole="">
            <v:imagedata r:id="rId11" o:title=""/>
          </v:shape>
          <o:OLEObject Type="Embed" ProgID="Equation.3" ShapeID="_x0000_i1028" DrawAspect="Content" ObjectID="_1474780802" r:id="rId12"/>
        </w:object>
      </w:r>
      <w:r>
        <w:rPr>
          <w:rFonts w:ascii="Times New Roman" w:hAnsi="Times New Roman"/>
          <w:sz w:val="28"/>
          <w:szCs w:val="28"/>
        </w:rPr>
        <w:t xml:space="preserve">60 кг. Масса платформы равна </w:t>
      </w:r>
      <w:r w:rsidRPr="00DD5875">
        <w:rPr>
          <w:rFonts w:ascii="Times New Roman" w:eastAsia="Times New Roman" w:hAnsi="Times New Roman"/>
          <w:position w:val="-10"/>
          <w:sz w:val="28"/>
          <w:szCs w:val="28"/>
        </w:rPr>
        <w:object w:dxaOrig="540" w:dyaOrig="340">
          <v:shape id="_x0000_i1029" type="#_x0000_t75" style="width:27.65pt;height:17.6pt" o:ole="">
            <v:imagedata r:id="rId13" o:title=""/>
          </v:shape>
          <o:OLEObject Type="Embed" ProgID="Equation.3" ShapeID="_x0000_i1029" DrawAspect="Content" ObjectID="_1474780803" r:id="rId14"/>
        </w:object>
      </w:r>
      <w:r>
        <w:rPr>
          <w:rFonts w:ascii="Times New Roman" w:hAnsi="Times New Roman"/>
          <w:sz w:val="28"/>
          <w:szCs w:val="28"/>
        </w:rPr>
        <w:t>240 кг. На какой угол повернется платформа, если человек пойдет вдоль края платформы и, обойдя его, вернется в исходную точку на платформе?</w:t>
      </w:r>
    </w:p>
    <w:p w:rsidR="007A4AAB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6F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Определить уровень интенсивности звука, если его интенсивность равна</w:t>
      </w:r>
      <w:r w:rsidRPr="00836F4B">
        <w:rPr>
          <w:rFonts w:ascii="Times New Roman" w:hAnsi="Times New Roman"/>
          <w:sz w:val="28"/>
          <w:szCs w:val="28"/>
        </w:rPr>
        <w:t xml:space="preserve"> </w:t>
      </w:r>
      <w:r w:rsidRPr="00836F4B">
        <w:rPr>
          <w:rFonts w:ascii="Times New Roman" w:hAnsi="Times New Roman"/>
          <w:position w:val="-6"/>
          <w:sz w:val="28"/>
          <w:szCs w:val="28"/>
        </w:rPr>
        <w:object w:dxaOrig="1740" w:dyaOrig="320">
          <v:shape id="_x0000_i1030" type="#_x0000_t75" style="width:87.9pt;height:16.75pt" o:ole="">
            <v:imagedata r:id="rId15" o:title=""/>
          </v:shape>
          <o:OLEObject Type="Embed" ProgID="Equation.3" ShapeID="_x0000_i1030" DrawAspect="Content" ObjectID="_1474780804" r:id="rId16"/>
        </w:object>
      </w:r>
      <w:r w:rsidRPr="00836F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4AAB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5.При некоторых заболеваниях критическое число </w:t>
      </w:r>
      <w:proofErr w:type="spellStart"/>
      <w:r>
        <w:rPr>
          <w:rFonts w:ascii="Times New Roman" w:hAnsi="Times New Roman"/>
          <w:sz w:val="28"/>
          <w:szCs w:val="28"/>
        </w:rPr>
        <w:t>Рейнольдса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сосудах становится равным 1160. Найти скорость движения крови, при которой возможен переход ламинарного движения крови, при которой  возможен переход ламинарного течения в турбулентное в сосуде диаметром </w:t>
      </w:r>
      <w:smartTag w:uri="urn:schemas-microsoft-com:office:smarttags" w:element="metricconverter">
        <w:smartTagPr>
          <w:attr w:name="ProductID" w:val="2 мм"/>
        </w:smartTagPr>
        <w:r>
          <w:rPr>
            <w:rFonts w:ascii="Times New Roman" w:hAnsi="Times New Roman"/>
            <w:sz w:val="28"/>
            <w:szCs w:val="28"/>
          </w:rPr>
          <w:t>2 мм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7A4AAB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36F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Из капиллярной трубки по каплям вытекает глицерин. Диаметр шейки капли в момент отрыва равен </w:t>
      </w:r>
      <w:smartTag w:uri="urn:schemas-microsoft-com:office:smarttags" w:element="metricconverter">
        <w:smartTagPr>
          <w:attr w:name="ProductID" w:val="3 мм"/>
        </w:smartTagPr>
        <w:r>
          <w:rPr>
            <w:rFonts w:ascii="Times New Roman" w:hAnsi="Times New Roman"/>
            <w:sz w:val="28"/>
            <w:szCs w:val="28"/>
          </w:rPr>
          <w:t>3 мм</w:t>
        </w:r>
      </w:smartTag>
      <w:r>
        <w:rPr>
          <w:rFonts w:ascii="Times New Roman" w:hAnsi="Times New Roman"/>
          <w:sz w:val="28"/>
          <w:szCs w:val="28"/>
        </w:rPr>
        <w:t xml:space="preserve">. Определить коэффициент поверхностного натяжения глицерина, если масса 7500 капель равна </w:t>
      </w:r>
      <w:smartTag w:uri="urn:schemas-microsoft-com:office:smarttags" w:element="metricconverter">
        <w:smartTagPr>
          <w:attr w:name="ProductID" w:val="429 г"/>
        </w:smartTagPr>
        <w:r>
          <w:rPr>
            <w:rFonts w:ascii="Times New Roman" w:hAnsi="Times New Roman"/>
            <w:sz w:val="28"/>
            <w:szCs w:val="28"/>
          </w:rPr>
          <w:t>429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7A4AAB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7.Малоберцовая кость свиньи имеет длину 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Times New Roman" w:hAnsi="Times New Roman"/>
            <w:sz w:val="28"/>
            <w:szCs w:val="28"/>
          </w:rPr>
          <w:t>20 см</w:t>
        </w:r>
      </w:smartTag>
      <w:r>
        <w:rPr>
          <w:rFonts w:ascii="Times New Roman" w:hAnsi="Times New Roman"/>
          <w:sz w:val="28"/>
          <w:szCs w:val="28"/>
        </w:rPr>
        <w:t xml:space="preserve">. Ее наружный диаметр </w:t>
      </w:r>
      <w:smartTag w:uri="urn:schemas-microsoft-com:office:smarttags" w:element="metricconverter">
        <w:smartTagPr>
          <w:attr w:name="ProductID" w:val="35 мм"/>
        </w:smartTagPr>
        <w:r>
          <w:rPr>
            <w:rFonts w:ascii="Times New Roman" w:hAnsi="Times New Roman"/>
            <w:sz w:val="28"/>
            <w:szCs w:val="28"/>
          </w:rPr>
          <w:t>35 мм</w:t>
        </w:r>
      </w:smartTag>
      <w:r>
        <w:rPr>
          <w:rFonts w:ascii="Times New Roman" w:hAnsi="Times New Roman"/>
          <w:sz w:val="28"/>
          <w:szCs w:val="28"/>
        </w:rPr>
        <w:t xml:space="preserve"> и толщина стенки </w:t>
      </w:r>
      <w:smartTag w:uri="urn:schemas-microsoft-com:office:smarttags" w:element="metricconverter">
        <w:smartTagPr>
          <w:attr w:name="ProductID" w:val="3 мм"/>
        </w:smartTagPr>
        <w:r>
          <w:rPr>
            <w:rFonts w:ascii="Times New Roman" w:hAnsi="Times New Roman"/>
            <w:sz w:val="28"/>
            <w:szCs w:val="28"/>
          </w:rPr>
          <w:t>3 мм</w:t>
        </w:r>
      </w:smartTag>
      <w:r>
        <w:rPr>
          <w:rFonts w:ascii="Times New Roman" w:hAnsi="Times New Roman"/>
          <w:sz w:val="28"/>
          <w:szCs w:val="28"/>
        </w:rPr>
        <w:t xml:space="preserve">. К кости приложили осевую нагрузку 8 </w:t>
      </w:r>
      <w:proofErr w:type="spellStart"/>
      <w:r>
        <w:rPr>
          <w:rFonts w:ascii="Times New Roman" w:hAnsi="Times New Roman"/>
          <w:sz w:val="28"/>
          <w:szCs w:val="28"/>
        </w:rPr>
        <w:t>кН.</w:t>
      </w:r>
      <w:proofErr w:type="spellEnd"/>
      <w:r>
        <w:rPr>
          <w:rFonts w:ascii="Times New Roman" w:hAnsi="Times New Roman"/>
          <w:sz w:val="28"/>
          <w:szCs w:val="28"/>
        </w:rPr>
        <w:t xml:space="preserve"> Найти удлинение кости.</w:t>
      </w:r>
    </w:p>
    <w:p w:rsidR="007A4AAB" w:rsidRPr="00836F4B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8.Для лечения хронического заболевания сустава на бедро коровы накладывается озокеритовая аппликация, масса озокерита в которой </w:t>
      </w:r>
      <w:smartTag w:uri="urn:schemas-microsoft-com:office:smarttags" w:element="metricconverter">
        <w:smartTagPr>
          <w:attr w:name="ProductID" w:val="6,5 кг"/>
        </w:smartTagPr>
        <w:r>
          <w:rPr>
            <w:rFonts w:ascii="Times New Roman" w:hAnsi="Times New Roman"/>
            <w:sz w:val="28"/>
            <w:szCs w:val="28"/>
          </w:rPr>
          <w:t>6,5 кг</w:t>
        </w:r>
      </w:smartTag>
      <w:r>
        <w:rPr>
          <w:rFonts w:ascii="Times New Roman" w:hAnsi="Times New Roman"/>
          <w:sz w:val="28"/>
          <w:szCs w:val="28"/>
        </w:rPr>
        <w:t xml:space="preserve">, температура 75 </w:t>
      </w:r>
      <w:r w:rsidRPr="002E05D7">
        <w:rPr>
          <w:rFonts w:ascii="Times New Roman" w:eastAsia="Times New Roman" w:hAnsi="Times New Roman"/>
          <w:position w:val="-6"/>
          <w:sz w:val="28"/>
          <w:szCs w:val="28"/>
        </w:rPr>
        <w:object w:dxaOrig="340" w:dyaOrig="320">
          <v:shape id="_x0000_i1031" type="#_x0000_t75" style="width:17.6pt;height:16.75pt" o:ole="">
            <v:imagedata r:id="rId17" o:title=""/>
          </v:shape>
          <o:OLEObject Type="Embed" ProgID="Equation.3" ShapeID="_x0000_i1031" DrawAspect="Content" ObjectID="_1474780805" r:id="rId18"/>
        </w:object>
      </w:r>
      <w:r>
        <w:rPr>
          <w:rFonts w:ascii="Times New Roman" w:hAnsi="Times New Roman"/>
          <w:sz w:val="28"/>
          <w:szCs w:val="28"/>
        </w:rPr>
        <w:t xml:space="preserve">.Какое количество теплоты отдает озокерит при остывании до температуры тела коровы (37 </w:t>
      </w:r>
      <w:r w:rsidRPr="002E05D7">
        <w:rPr>
          <w:rFonts w:ascii="Times New Roman" w:eastAsia="Times New Roman" w:hAnsi="Times New Roman"/>
          <w:position w:val="-6"/>
          <w:sz w:val="28"/>
          <w:szCs w:val="28"/>
        </w:rPr>
        <w:object w:dxaOrig="340" w:dyaOrig="320">
          <v:shape id="_x0000_i1032" type="#_x0000_t75" style="width:17.6pt;height:16.75pt" o:ole="">
            <v:imagedata r:id="rId17" o:title=""/>
          </v:shape>
          <o:OLEObject Type="Embed" ProgID="Equation.3" ShapeID="_x0000_i1032" DrawAspect="Content" ObjectID="_1474780806" r:id="rId19"/>
        </w:object>
      </w:r>
      <w:r>
        <w:rPr>
          <w:rFonts w:ascii="Times New Roman" w:hAnsi="Times New Roman"/>
          <w:sz w:val="28"/>
          <w:szCs w:val="28"/>
        </w:rPr>
        <w:t xml:space="preserve">), если считать, что благодаря наружной теплоизоляции 80% теплового потока направлено к телу коровы. Удельная теплоемкость озокерита </w:t>
      </w:r>
      <w:r w:rsidRPr="00E26C11">
        <w:rPr>
          <w:rFonts w:ascii="Times New Roman" w:eastAsia="Times New Roman" w:hAnsi="Times New Roman"/>
          <w:position w:val="-24"/>
          <w:sz w:val="28"/>
          <w:szCs w:val="28"/>
        </w:rPr>
        <w:object w:dxaOrig="1640" w:dyaOrig="620">
          <v:shape id="_x0000_i1033" type="#_x0000_t75" style="width:82.9pt;height:31.8pt" o:ole="">
            <v:imagedata r:id="rId20" o:title=""/>
          </v:shape>
          <o:OLEObject Type="Embed" ProgID="Equation.3" ShapeID="_x0000_i1033" DrawAspect="Content" ObjectID="_1474780807" r:id="rId21"/>
        </w:object>
      </w:r>
      <w:r>
        <w:rPr>
          <w:rFonts w:ascii="Times New Roman" w:hAnsi="Times New Roman"/>
          <w:sz w:val="28"/>
          <w:szCs w:val="28"/>
        </w:rPr>
        <w:t xml:space="preserve"> , температура плавления 60 </w:t>
      </w:r>
      <w:r w:rsidRPr="002E05D7">
        <w:rPr>
          <w:rFonts w:ascii="Times New Roman" w:eastAsia="Times New Roman" w:hAnsi="Times New Roman"/>
          <w:position w:val="-6"/>
          <w:sz w:val="28"/>
          <w:szCs w:val="28"/>
        </w:rPr>
        <w:object w:dxaOrig="340" w:dyaOrig="320">
          <v:shape id="_x0000_i1034" type="#_x0000_t75" style="width:17.6pt;height:16.75pt" o:ole="">
            <v:imagedata r:id="rId17" o:title=""/>
          </v:shape>
          <o:OLEObject Type="Embed" ProgID="Equation.3" ShapeID="_x0000_i1034" DrawAspect="Content" ObjectID="_1474780808" r:id="rId22"/>
        </w:object>
      </w:r>
      <w:r>
        <w:rPr>
          <w:rFonts w:ascii="Times New Roman" w:hAnsi="Times New Roman"/>
          <w:sz w:val="28"/>
          <w:szCs w:val="28"/>
        </w:rPr>
        <w:t xml:space="preserve">. Удельная теплота плавления </w:t>
      </w:r>
      <w:r w:rsidRPr="00E26C11">
        <w:rPr>
          <w:rFonts w:ascii="Times New Roman" w:eastAsia="Times New Roman" w:hAnsi="Times New Roman"/>
          <w:position w:val="-24"/>
          <w:sz w:val="28"/>
          <w:szCs w:val="28"/>
        </w:rPr>
        <w:object w:dxaOrig="1300" w:dyaOrig="620">
          <v:shape id="_x0000_i1035" type="#_x0000_t75" style="width:66.15pt;height:31.8pt" o:ole="">
            <v:imagedata r:id="rId23" o:title=""/>
          </v:shape>
          <o:OLEObject Type="Embed" ProgID="Equation.3" ShapeID="_x0000_i1035" DrawAspect="Content" ObjectID="_1474780809" r:id="rId24"/>
        </w:object>
      </w:r>
      <w:r>
        <w:rPr>
          <w:rFonts w:ascii="Times New Roman" w:hAnsi="Times New Roman"/>
          <w:position w:val="-6"/>
          <w:sz w:val="28"/>
          <w:szCs w:val="28"/>
        </w:rPr>
        <w:t>.</w:t>
      </w:r>
    </w:p>
    <w:sectPr w:rsidR="007A4AAB" w:rsidRPr="00836F4B" w:rsidSect="004A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800"/>
    <w:rsid w:val="000128AB"/>
    <w:rsid w:val="00282BBB"/>
    <w:rsid w:val="00286987"/>
    <w:rsid w:val="002E05D7"/>
    <w:rsid w:val="00323684"/>
    <w:rsid w:val="0032382F"/>
    <w:rsid w:val="003C0464"/>
    <w:rsid w:val="00447C75"/>
    <w:rsid w:val="00464856"/>
    <w:rsid w:val="004A67DA"/>
    <w:rsid w:val="005926E6"/>
    <w:rsid w:val="00605F7F"/>
    <w:rsid w:val="00662154"/>
    <w:rsid w:val="00674966"/>
    <w:rsid w:val="00680402"/>
    <w:rsid w:val="007068EE"/>
    <w:rsid w:val="00733800"/>
    <w:rsid w:val="007A4AAB"/>
    <w:rsid w:val="00836F4B"/>
    <w:rsid w:val="008B4645"/>
    <w:rsid w:val="009635C5"/>
    <w:rsid w:val="00A23957"/>
    <w:rsid w:val="00AA450A"/>
    <w:rsid w:val="00B17CBB"/>
    <w:rsid w:val="00C37B5B"/>
    <w:rsid w:val="00C94039"/>
    <w:rsid w:val="00CC753A"/>
    <w:rsid w:val="00DB4464"/>
    <w:rsid w:val="00DD5875"/>
    <w:rsid w:val="00DF05DC"/>
    <w:rsid w:val="00E26C11"/>
    <w:rsid w:val="00E440B6"/>
    <w:rsid w:val="00E82D5C"/>
    <w:rsid w:val="00EE7586"/>
    <w:rsid w:val="00E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D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380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337</Words>
  <Characters>1927</Characters>
  <Application>Microsoft Office Word</Application>
  <DocSecurity>0</DocSecurity>
  <Lines>16</Lines>
  <Paragraphs>4</Paragraphs>
  <ScaleCrop>false</ScaleCrop>
  <Company>Ставропольский ГАУ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Atanov</cp:lastModifiedBy>
  <cp:revision>21</cp:revision>
  <dcterms:created xsi:type="dcterms:W3CDTF">2013-04-30T11:45:00Z</dcterms:created>
  <dcterms:modified xsi:type="dcterms:W3CDTF">2014-10-14T04:33:00Z</dcterms:modified>
</cp:coreProperties>
</file>